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00" w:rsidRDefault="00C1373C" w:rsidP="003863B9">
      <w:pPr>
        <w:pStyle w:val="3"/>
        <w:framePr w:w="10445" w:h="5386" w:hRule="exact" w:wrap="around" w:vAnchor="page" w:hAnchor="page" w:x="841" w:y="3691"/>
        <w:shd w:val="clear" w:color="auto" w:fill="auto"/>
        <w:ind w:left="20"/>
      </w:pPr>
      <w:r>
        <w:t>МИНИСТЕРСТВО ЭНЕРГЕТИКИ РОССИЙСКОЙ ФЕДЕРАЦИИ</w:t>
      </w:r>
    </w:p>
    <w:p w:rsidR="00340E00" w:rsidRDefault="00C1373C" w:rsidP="003863B9">
      <w:pPr>
        <w:pStyle w:val="3"/>
        <w:framePr w:w="10445" w:h="5386" w:hRule="exact" w:wrap="around" w:vAnchor="page" w:hAnchor="page" w:x="841" w:y="3691"/>
        <w:shd w:val="clear" w:color="auto" w:fill="auto"/>
        <w:ind w:left="20"/>
      </w:pPr>
      <w:r>
        <w:t>ПРИКАЗ</w:t>
      </w:r>
    </w:p>
    <w:p w:rsidR="00340E00" w:rsidRDefault="00C1373C" w:rsidP="003863B9">
      <w:pPr>
        <w:pStyle w:val="3"/>
        <w:framePr w:w="10445" w:h="5386" w:hRule="exact" w:wrap="around" w:vAnchor="page" w:hAnchor="page" w:x="841" w:y="3691"/>
        <w:shd w:val="clear" w:color="auto" w:fill="auto"/>
        <w:ind w:left="20"/>
      </w:pPr>
      <w:r>
        <w:t xml:space="preserve">от 26 декабря 2014 года </w:t>
      </w:r>
      <w:r>
        <w:rPr>
          <w:lang w:val="en-US" w:eastAsia="en-US" w:bidi="en-US"/>
        </w:rPr>
        <w:t>N</w:t>
      </w:r>
      <w:r w:rsidRPr="003863B9">
        <w:rPr>
          <w:lang w:eastAsia="en-US" w:bidi="en-US"/>
        </w:rPr>
        <w:t xml:space="preserve"> </w:t>
      </w:r>
      <w:r>
        <w:t>997</w:t>
      </w:r>
    </w:p>
    <w:p w:rsidR="00340E00" w:rsidRPr="003863B9" w:rsidRDefault="00C1373C" w:rsidP="003863B9">
      <w:pPr>
        <w:pStyle w:val="3"/>
        <w:framePr w:w="10445" w:h="5386" w:hRule="exact" w:wrap="around" w:vAnchor="page" w:hAnchor="page" w:x="841" w:y="3691"/>
        <w:shd w:val="clear" w:color="auto" w:fill="auto"/>
        <w:spacing w:after="600" w:line="346" w:lineRule="exact"/>
        <w:ind w:left="20"/>
        <w:rPr>
          <w:color w:val="auto"/>
        </w:rPr>
      </w:pPr>
      <w:r w:rsidRPr="003863B9">
        <w:rPr>
          <w:color w:val="auto"/>
        </w:rPr>
        <w:t>О внесении из</w:t>
      </w:r>
      <w:hyperlink r:id="rId7" w:history="1">
        <w:r w:rsidRPr="003863B9">
          <w:rPr>
            <w:rStyle w:val="a3"/>
            <w:color w:val="auto"/>
            <w:u w:val="none"/>
          </w:rPr>
          <w:t>менений в Правила учета газа, утвержденные приказом</w:t>
        </w:r>
      </w:hyperlink>
      <w:r w:rsidRPr="003863B9">
        <w:rPr>
          <w:rStyle w:val="2"/>
          <w:color w:val="auto"/>
        </w:rPr>
        <w:t xml:space="preserve"> </w:t>
      </w:r>
      <w:r w:rsidRPr="003863B9">
        <w:rPr>
          <w:rStyle w:val="1"/>
          <w:color w:val="auto"/>
          <w:u w:val="none"/>
        </w:rPr>
        <w:t xml:space="preserve">Минэнерго России от 30.12.2013 </w:t>
      </w:r>
      <w:r w:rsidRPr="003863B9">
        <w:rPr>
          <w:rStyle w:val="1"/>
          <w:color w:val="auto"/>
          <w:u w:val="none"/>
          <w:lang w:val="en-US" w:eastAsia="en-US" w:bidi="en-US"/>
        </w:rPr>
        <w:t>N</w:t>
      </w:r>
      <w:r w:rsidRPr="003863B9">
        <w:rPr>
          <w:rStyle w:val="1"/>
          <w:color w:val="auto"/>
          <w:u w:val="none"/>
          <w:lang w:eastAsia="en-US" w:bidi="en-US"/>
        </w:rPr>
        <w:t xml:space="preserve"> </w:t>
      </w:r>
      <w:r w:rsidRPr="003863B9">
        <w:rPr>
          <w:rStyle w:val="1"/>
          <w:color w:val="auto"/>
          <w:u w:val="none"/>
        </w:rPr>
        <w:t>961</w:t>
      </w:r>
    </w:p>
    <w:p w:rsidR="00340E00" w:rsidRDefault="00D360B9" w:rsidP="003863B9">
      <w:pPr>
        <w:pStyle w:val="3"/>
        <w:framePr w:w="10445" w:h="5386" w:hRule="exact" w:wrap="around" w:vAnchor="page" w:hAnchor="page" w:x="841" w:y="3691"/>
        <w:shd w:val="clear" w:color="auto" w:fill="auto"/>
        <w:spacing w:after="309" w:line="346" w:lineRule="exact"/>
        <w:ind w:left="20" w:right="20" w:firstLine="480"/>
        <w:jc w:val="both"/>
      </w:pPr>
      <w:hyperlink r:id="rId8" w:history="1">
        <w:r w:rsidR="00C1373C" w:rsidRPr="003863B9">
          <w:rPr>
            <w:rStyle w:val="a3"/>
            <w:color w:val="auto"/>
            <w:u w:val="none"/>
          </w:rPr>
          <w:t>Утвердить прилагаемые изменения, которые вносятся в Правила учета</w:t>
        </w:r>
      </w:hyperlink>
      <w:r w:rsidR="00C1373C" w:rsidRPr="003863B9">
        <w:rPr>
          <w:rStyle w:val="2"/>
          <w:color w:val="auto"/>
        </w:rPr>
        <w:t xml:space="preserve"> </w:t>
      </w:r>
      <w:hyperlink r:id="rId9" w:history="1">
        <w:r w:rsidR="00C1373C" w:rsidRPr="003863B9">
          <w:rPr>
            <w:rStyle w:val="a3"/>
            <w:color w:val="auto"/>
            <w:u w:val="none"/>
          </w:rPr>
          <w:t xml:space="preserve">газа, утвержденные приказом Минэнерго России от 30 декабря 2013 года </w:t>
        </w:r>
        <w:r w:rsidR="00C1373C" w:rsidRPr="003863B9">
          <w:rPr>
            <w:rStyle w:val="a3"/>
            <w:color w:val="auto"/>
            <w:u w:val="none"/>
            <w:lang w:val="en-US" w:eastAsia="en-US" w:bidi="en-US"/>
          </w:rPr>
          <w:t>N</w:t>
        </w:r>
      </w:hyperlink>
      <w:r w:rsidR="00C1373C" w:rsidRPr="003863B9">
        <w:rPr>
          <w:rStyle w:val="2"/>
          <w:color w:val="auto"/>
          <w:lang w:eastAsia="en-US" w:bidi="en-US"/>
        </w:rPr>
        <w:t xml:space="preserve"> </w:t>
      </w:r>
      <w:r w:rsidR="00C1373C" w:rsidRPr="003863B9">
        <w:rPr>
          <w:rStyle w:val="1"/>
          <w:color w:val="auto"/>
          <w:u w:val="none"/>
        </w:rPr>
        <w:t>961</w:t>
      </w:r>
      <w:r w:rsidR="00C1373C" w:rsidRPr="003863B9">
        <w:rPr>
          <w:rStyle w:val="2"/>
          <w:color w:val="auto"/>
        </w:rPr>
        <w:t xml:space="preserve"> </w:t>
      </w:r>
      <w:r w:rsidR="00C1373C">
        <w:t xml:space="preserve">(зарегистрирован Минюстом России 30 апреля 2014 года, регистрационный </w:t>
      </w:r>
      <w:r w:rsidR="00C1373C">
        <w:rPr>
          <w:lang w:val="en-US" w:eastAsia="en-US" w:bidi="en-US"/>
        </w:rPr>
        <w:t>N</w:t>
      </w:r>
      <w:r w:rsidR="00C1373C" w:rsidRPr="003863B9">
        <w:rPr>
          <w:lang w:eastAsia="en-US" w:bidi="en-US"/>
        </w:rPr>
        <w:t xml:space="preserve"> </w:t>
      </w:r>
      <w:r w:rsidR="00C1373C">
        <w:t>32168).</w:t>
      </w:r>
    </w:p>
    <w:p w:rsidR="00340E00" w:rsidRDefault="00C1373C" w:rsidP="003863B9">
      <w:pPr>
        <w:pStyle w:val="3"/>
        <w:framePr w:w="10445" w:h="5386" w:hRule="exact" w:wrap="around" w:vAnchor="page" w:hAnchor="page" w:x="841" w:y="3691"/>
        <w:shd w:val="clear" w:color="auto" w:fill="auto"/>
        <w:spacing w:after="6" w:line="260" w:lineRule="exact"/>
        <w:ind w:right="20"/>
        <w:jc w:val="right"/>
      </w:pPr>
      <w:r>
        <w:t>Министр</w:t>
      </w:r>
    </w:p>
    <w:p w:rsidR="00340E00" w:rsidRDefault="00C1373C" w:rsidP="003863B9">
      <w:pPr>
        <w:pStyle w:val="3"/>
        <w:framePr w:w="10445" w:h="5386" w:hRule="exact" w:wrap="around" w:vAnchor="page" w:hAnchor="page" w:x="841" w:y="3691"/>
        <w:shd w:val="clear" w:color="auto" w:fill="auto"/>
        <w:spacing w:after="608" w:line="260" w:lineRule="exact"/>
        <w:ind w:right="20"/>
        <w:jc w:val="right"/>
      </w:pPr>
      <w:r>
        <w:t>А.В.Новак</w:t>
      </w:r>
    </w:p>
    <w:p w:rsidR="003863B9" w:rsidRDefault="003863B9" w:rsidP="003863B9">
      <w:pPr>
        <w:pStyle w:val="3"/>
        <w:framePr w:w="10445" w:h="5386" w:hRule="exact" w:wrap="around" w:vAnchor="page" w:hAnchor="page" w:x="841" w:y="3691"/>
        <w:shd w:val="clear" w:color="auto" w:fill="auto"/>
        <w:spacing w:line="240" w:lineRule="auto"/>
        <w:jc w:val="left"/>
      </w:pPr>
    </w:p>
    <w:p w:rsidR="00340E00" w:rsidRDefault="003863B9" w:rsidP="003863B9">
      <w:pPr>
        <w:pStyle w:val="3"/>
        <w:framePr w:w="10445" w:h="5386" w:hRule="exact" w:wrap="around" w:vAnchor="page" w:hAnchor="page" w:x="841" w:y="3691"/>
        <w:shd w:val="clear" w:color="auto" w:fill="auto"/>
        <w:spacing w:line="240" w:lineRule="auto"/>
        <w:jc w:val="left"/>
      </w:pPr>
      <w:r>
        <w:t>З</w:t>
      </w:r>
      <w:r w:rsidR="00C1373C">
        <w:t>арегистрировано в Министерстве юстиции Российской Федерации</w:t>
      </w:r>
    </w:p>
    <w:p w:rsidR="00340E00" w:rsidRDefault="00C1373C" w:rsidP="003863B9">
      <w:pPr>
        <w:pStyle w:val="3"/>
        <w:framePr w:w="10445" w:h="5386" w:hRule="exact" w:wrap="around" w:vAnchor="page" w:hAnchor="page" w:x="841" w:y="3691"/>
        <w:shd w:val="clear" w:color="auto" w:fill="auto"/>
        <w:spacing w:line="240" w:lineRule="auto"/>
        <w:jc w:val="left"/>
      </w:pPr>
      <w:r>
        <w:t>24 февраля 2015 года,</w:t>
      </w:r>
      <w:r w:rsidR="003863B9">
        <w:t xml:space="preserve"> </w:t>
      </w:r>
      <w:r>
        <w:t xml:space="preserve">регистрационный </w:t>
      </w:r>
      <w:r>
        <w:rPr>
          <w:lang w:val="en-US" w:eastAsia="en-US" w:bidi="en-US"/>
        </w:rPr>
        <w:t>N</w:t>
      </w:r>
      <w:r w:rsidRPr="003863B9">
        <w:rPr>
          <w:lang w:eastAsia="en-US" w:bidi="en-US"/>
        </w:rPr>
        <w:t xml:space="preserve"> </w:t>
      </w:r>
      <w:r>
        <w:t>36193</w:t>
      </w:r>
    </w:p>
    <w:p w:rsidR="003863B9" w:rsidRDefault="003863B9" w:rsidP="003863B9">
      <w:pPr>
        <w:pStyle w:val="3"/>
        <w:framePr w:w="10445" w:h="5386" w:hRule="exact" w:wrap="around" w:vAnchor="page" w:hAnchor="page" w:x="841" w:y="3691"/>
        <w:shd w:val="clear" w:color="auto" w:fill="auto"/>
        <w:spacing w:line="240" w:lineRule="auto"/>
        <w:jc w:val="left"/>
      </w:pPr>
    </w:p>
    <w:p w:rsidR="00340E00" w:rsidRPr="003863B9" w:rsidRDefault="00C1373C" w:rsidP="003863B9">
      <w:pPr>
        <w:pStyle w:val="21"/>
        <w:framePr w:w="10445" w:h="5386" w:hRule="exact" w:wrap="around" w:vAnchor="page" w:hAnchor="page" w:x="841" w:y="369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863B9">
        <w:rPr>
          <w:rFonts w:ascii="Times New Roman" w:hAnsi="Times New Roman" w:cs="Times New Roman"/>
          <w:sz w:val="36"/>
          <w:szCs w:val="36"/>
        </w:rPr>
        <w:t xml:space="preserve">Изменения, которые вносятся в Правила учета газа, утвержденные приказом Минэнерго России от 30 декабря 2013 года </w:t>
      </w:r>
      <w:r w:rsidRPr="003863B9">
        <w:rPr>
          <w:rFonts w:ascii="Times New Roman" w:hAnsi="Times New Roman" w:cs="Times New Roman"/>
          <w:sz w:val="36"/>
          <w:szCs w:val="36"/>
          <w:lang w:val="en-US" w:eastAsia="en-US" w:bidi="en-US"/>
        </w:rPr>
        <w:t>N</w:t>
      </w:r>
      <w:r w:rsidRPr="003863B9">
        <w:rPr>
          <w:rFonts w:ascii="Times New Roman" w:hAnsi="Times New Roman" w:cs="Times New Roman"/>
          <w:sz w:val="36"/>
          <w:szCs w:val="36"/>
          <w:lang w:eastAsia="en-US" w:bidi="en-US"/>
        </w:rPr>
        <w:t xml:space="preserve"> </w:t>
      </w:r>
      <w:r w:rsidRPr="003863B9">
        <w:rPr>
          <w:rFonts w:ascii="Times New Roman" w:hAnsi="Times New Roman" w:cs="Times New Roman"/>
          <w:sz w:val="36"/>
          <w:szCs w:val="36"/>
        </w:rPr>
        <w:t>961</w:t>
      </w:r>
    </w:p>
    <w:p w:rsidR="00340E00" w:rsidRDefault="00340E00">
      <w:pPr>
        <w:rPr>
          <w:sz w:val="2"/>
          <w:szCs w:val="2"/>
        </w:rPr>
        <w:sectPr w:rsidR="00340E00" w:rsidSect="00306439">
          <w:pgSz w:w="11909" w:h="16838" w:code="9"/>
          <w:pgMar w:top="0" w:right="0" w:bottom="0" w:left="0" w:header="0" w:footer="3" w:gutter="0"/>
          <w:cols w:num="3" w:space="720"/>
          <w:noEndnote/>
          <w:docGrid w:linePitch="360"/>
        </w:sectPr>
      </w:pPr>
      <w:bookmarkStart w:id="0" w:name="_GoBack"/>
      <w:bookmarkEnd w:id="0"/>
    </w:p>
    <w:p w:rsidR="00340E00" w:rsidRDefault="003863B9" w:rsidP="003863B9">
      <w:pPr>
        <w:pStyle w:val="3"/>
        <w:framePr w:w="10459" w:h="11973" w:hRule="exact" w:wrap="around" w:vAnchor="page" w:hAnchor="page" w:x="616" w:y="5026"/>
        <w:shd w:val="clear" w:color="auto" w:fill="auto"/>
        <w:spacing w:line="346" w:lineRule="exact"/>
        <w:jc w:val="left"/>
      </w:pPr>
      <w:r>
        <w:lastRenderedPageBreak/>
        <w:t xml:space="preserve">2. </w:t>
      </w:r>
      <w:hyperlink r:id="rId10" w:history="1">
        <w:r w:rsidR="00C1373C">
          <w:rPr>
            <w:rStyle w:val="a3"/>
          </w:rPr>
          <w:t xml:space="preserve"> Пункт 3.3</w:t>
        </w:r>
      </w:hyperlink>
      <w:r w:rsidR="00C1373C">
        <w:rPr>
          <w:rStyle w:val="2"/>
        </w:rPr>
        <w:t xml:space="preserve"> </w:t>
      </w:r>
      <w:r w:rsidR="00C1373C">
        <w:t>изложить в следующей редакции:</w:t>
      </w:r>
    </w:p>
    <w:p w:rsidR="00340E00" w:rsidRDefault="00C1373C" w:rsidP="003863B9">
      <w:pPr>
        <w:pStyle w:val="3"/>
        <w:framePr w:w="10459" w:h="11973" w:hRule="exact" w:wrap="around" w:vAnchor="page" w:hAnchor="page" w:x="616" w:y="5026"/>
        <w:shd w:val="clear" w:color="auto" w:fill="auto"/>
        <w:spacing w:line="346" w:lineRule="exact"/>
        <w:ind w:left="20" w:right="20" w:firstLine="480"/>
        <w:jc w:val="both"/>
      </w:pPr>
      <w:r>
        <w:t>"3.3. Объем добытого природного газа, приведенного к стандартным условиям, подготовленного и по своему качеству соответствующего национальному (региональному или международному) стандарту, а в случае отсутствия указанных стандартов - стандарту организации, определяется как сумма количества природного газа, измеренного и переданного для транспортировки, с учетом количества фактических потерь природного газа при добыче, а также остатков природного газа во внутрипромысловых газопроводах.</w:t>
      </w:r>
    </w:p>
    <w:p w:rsidR="00340E00" w:rsidRDefault="00C1373C" w:rsidP="003863B9">
      <w:pPr>
        <w:pStyle w:val="3"/>
        <w:framePr w:w="10459" w:h="11973" w:hRule="exact" w:wrap="around" w:vAnchor="page" w:hAnchor="page" w:x="616" w:y="5026"/>
        <w:shd w:val="clear" w:color="auto" w:fill="auto"/>
        <w:spacing w:line="346" w:lineRule="exact"/>
        <w:ind w:left="20" w:right="20" w:firstLine="480"/>
        <w:jc w:val="both"/>
      </w:pPr>
      <w:r>
        <w:t>В случае если на объектах сбора и подготовки природного газа его отпуск сторонним организациям и (или) на собственные производственно</w:t>
      </w:r>
      <w:r>
        <w:softHyphen/>
        <w:t>технологические нужды осуществляется в составе газоводоконденсатной смеси, то количество отпущенного природного газа, определенного по показателям переданного объема газоводоконденсатной смеси и ее физико</w:t>
      </w:r>
      <w:r>
        <w:softHyphen/>
        <w:t>химическим характеристикам, учитывается в объеме добытого природного газа.</w:t>
      </w:r>
    </w:p>
    <w:p w:rsidR="00340E00" w:rsidRDefault="00C1373C" w:rsidP="003863B9">
      <w:pPr>
        <w:pStyle w:val="3"/>
        <w:framePr w:w="10459" w:h="11973" w:hRule="exact" w:wrap="around" w:vAnchor="page" w:hAnchor="page" w:x="616" w:y="5026"/>
        <w:shd w:val="clear" w:color="auto" w:fill="auto"/>
        <w:spacing w:after="309" w:line="346" w:lineRule="exact"/>
        <w:ind w:left="20" w:right="20" w:firstLine="480"/>
        <w:jc w:val="both"/>
      </w:pPr>
      <w:r>
        <w:t>На объектах сбора и подготовки природного газа его отпуск без проведения учета не допускается.".</w:t>
      </w:r>
    </w:p>
    <w:p w:rsidR="00340E00" w:rsidRDefault="00D360B9" w:rsidP="00636AEB">
      <w:pPr>
        <w:pStyle w:val="3"/>
        <w:framePr w:w="10459" w:h="11973" w:hRule="exact" w:wrap="around" w:vAnchor="page" w:hAnchor="page" w:x="616" w:y="5026"/>
        <w:numPr>
          <w:ilvl w:val="0"/>
          <w:numId w:val="4"/>
        </w:numPr>
        <w:shd w:val="clear" w:color="auto" w:fill="auto"/>
        <w:spacing w:line="260" w:lineRule="exact"/>
        <w:ind w:hanging="720"/>
        <w:jc w:val="left"/>
      </w:pPr>
      <w:hyperlink r:id="rId11" w:history="1">
        <w:r w:rsidR="00C1373C">
          <w:rPr>
            <w:rStyle w:val="a3"/>
          </w:rPr>
          <w:t xml:space="preserve">Пункт 3.11 </w:t>
        </w:r>
      </w:hyperlink>
      <w:r w:rsidR="00C1373C">
        <w:t>изложить в следующей редакции:</w:t>
      </w:r>
    </w:p>
    <w:p w:rsidR="00340E00" w:rsidRDefault="00C1373C" w:rsidP="003863B9">
      <w:pPr>
        <w:pStyle w:val="3"/>
        <w:framePr w:w="10459" w:h="11973" w:hRule="exact" w:wrap="around" w:vAnchor="page" w:hAnchor="page" w:x="616" w:y="5026"/>
        <w:shd w:val="clear" w:color="auto" w:fill="auto"/>
        <w:spacing w:line="346" w:lineRule="exact"/>
        <w:ind w:left="20" w:right="20" w:firstLine="480"/>
        <w:jc w:val="both"/>
      </w:pPr>
      <w:r>
        <w:t>"3.11. Количество добытого попутного (нефтяного) газа за отчетный период нефтегазодобывающие организации учитывают раздельно по каждому лицензионному участку недр в соответствии с проектной документацией лицензионного участка по результатам измерений средствами измерений и (или) техническими системами и устройствами с измерительными функциями.</w:t>
      </w:r>
    </w:p>
    <w:p w:rsidR="00340E00" w:rsidRDefault="00C1373C" w:rsidP="003863B9">
      <w:pPr>
        <w:pStyle w:val="3"/>
        <w:framePr w:w="10459" w:h="11973" w:hRule="exact" w:wrap="around" w:vAnchor="page" w:hAnchor="page" w:x="616" w:y="5026"/>
        <w:shd w:val="clear" w:color="auto" w:fill="auto"/>
        <w:spacing w:after="596" w:line="341" w:lineRule="exact"/>
        <w:ind w:left="20" w:right="20" w:firstLine="480"/>
        <w:jc w:val="both"/>
      </w:pPr>
      <w:r>
        <w:t>На объектах сбора и подготовки попутного (нефтяного) газа его отбор без проведения учета не допускается.".</w:t>
      </w:r>
    </w:p>
    <w:p w:rsidR="003863B9" w:rsidRDefault="00D360B9" w:rsidP="003863B9">
      <w:pPr>
        <w:pStyle w:val="3"/>
        <w:framePr w:w="10445" w:h="1094" w:hRule="exact" w:wrap="around" w:vAnchor="page" w:hAnchor="page" w:x="586" w:y="3496"/>
        <w:numPr>
          <w:ilvl w:val="0"/>
          <w:numId w:val="2"/>
        </w:numPr>
        <w:shd w:val="clear" w:color="auto" w:fill="auto"/>
        <w:tabs>
          <w:tab w:val="left" w:pos="393"/>
        </w:tabs>
        <w:spacing w:line="346" w:lineRule="exact"/>
        <w:ind w:left="426"/>
        <w:jc w:val="both"/>
      </w:pPr>
      <w:hyperlink r:id="rId12" w:history="1">
        <w:r w:rsidR="003863B9">
          <w:rPr>
            <w:rStyle w:val="a3"/>
          </w:rPr>
          <w:t xml:space="preserve">Пункт 3.1 </w:t>
        </w:r>
      </w:hyperlink>
      <w:r w:rsidR="003863B9">
        <w:t>изложить в следующей редакции:</w:t>
      </w:r>
    </w:p>
    <w:p w:rsidR="003863B9" w:rsidRDefault="003863B9" w:rsidP="003863B9">
      <w:pPr>
        <w:pStyle w:val="3"/>
        <w:framePr w:w="10445" w:h="1094" w:hRule="exact" w:wrap="around" w:vAnchor="page" w:hAnchor="page" w:x="586" w:y="3496"/>
        <w:shd w:val="clear" w:color="auto" w:fill="auto"/>
        <w:spacing w:line="346" w:lineRule="exact"/>
        <w:ind w:left="142" w:right="20" w:firstLine="425"/>
        <w:jc w:val="both"/>
      </w:pPr>
      <w:r>
        <w:t>"3.1. Учет природного газа при добыче должен проводиться в календарном месяце, в котором проводилось его измерение.".</w:t>
      </w:r>
    </w:p>
    <w:p w:rsidR="003863B9" w:rsidRDefault="003863B9" w:rsidP="003863B9">
      <w:pPr>
        <w:pStyle w:val="3"/>
        <w:framePr w:w="10216" w:h="1246" w:hRule="exact" w:wrap="around" w:vAnchor="page" w:hAnchor="page" w:x="736" w:y="1651"/>
        <w:shd w:val="clear" w:color="auto" w:fill="auto"/>
        <w:spacing w:line="346" w:lineRule="exact"/>
        <w:ind w:right="20"/>
        <w:jc w:val="right"/>
      </w:pPr>
      <w:r>
        <w:t>УТВЕРЖДЕНЫ</w:t>
      </w:r>
    </w:p>
    <w:p w:rsidR="003863B9" w:rsidRDefault="003863B9" w:rsidP="003863B9">
      <w:pPr>
        <w:pStyle w:val="3"/>
        <w:framePr w:w="10216" w:h="1246" w:hRule="exact" w:wrap="around" w:vAnchor="page" w:hAnchor="page" w:x="736" w:y="1651"/>
        <w:shd w:val="clear" w:color="auto" w:fill="auto"/>
        <w:spacing w:line="346" w:lineRule="exact"/>
        <w:ind w:left="6460" w:right="20"/>
        <w:jc w:val="right"/>
      </w:pPr>
      <w:r>
        <w:t xml:space="preserve">приказом Минэнерго России от 26 декабря 2014 года </w:t>
      </w:r>
      <w:r>
        <w:rPr>
          <w:lang w:val="en-US" w:eastAsia="en-US" w:bidi="en-US"/>
        </w:rPr>
        <w:t>N</w:t>
      </w:r>
      <w:r w:rsidRPr="003863B9">
        <w:rPr>
          <w:lang w:eastAsia="en-US" w:bidi="en-US"/>
        </w:rPr>
        <w:t xml:space="preserve"> </w:t>
      </w:r>
      <w:r>
        <w:t>997</w:t>
      </w:r>
    </w:p>
    <w:p w:rsidR="00340E00" w:rsidRDefault="00340E00">
      <w:pPr>
        <w:rPr>
          <w:sz w:val="2"/>
          <w:szCs w:val="2"/>
        </w:rPr>
      </w:pPr>
    </w:p>
    <w:sectPr w:rsidR="00340E0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B9" w:rsidRDefault="00D360B9">
      <w:r>
        <w:separator/>
      </w:r>
    </w:p>
  </w:endnote>
  <w:endnote w:type="continuationSeparator" w:id="0">
    <w:p w:rsidR="00D360B9" w:rsidRDefault="00D3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B9" w:rsidRDefault="00D360B9"/>
  </w:footnote>
  <w:footnote w:type="continuationSeparator" w:id="0">
    <w:p w:rsidR="00D360B9" w:rsidRDefault="00D360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576B"/>
    <w:multiLevelType w:val="hybridMultilevel"/>
    <w:tmpl w:val="F740F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7039"/>
    <w:multiLevelType w:val="hybridMultilevel"/>
    <w:tmpl w:val="37A2B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D60E9"/>
    <w:multiLevelType w:val="hybridMultilevel"/>
    <w:tmpl w:val="22C8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369"/>
    <w:multiLevelType w:val="multilevel"/>
    <w:tmpl w:val="83664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00"/>
    <w:rsid w:val="00306439"/>
    <w:rsid w:val="00340E00"/>
    <w:rsid w:val="003863B9"/>
    <w:rsid w:val="00636AEB"/>
    <w:rsid w:val="00C1373C"/>
    <w:rsid w:val="00D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2386-1B25-4F38-98AE-A3B03E2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634" w:lineRule="exact"/>
      <w:jc w:val="center"/>
    </w:pPr>
    <w:rPr>
      <w:rFonts w:ascii="Arial" w:eastAsia="Arial" w:hAnsi="Arial" w:cs="Arial"/>
      <w:spacing w:val="-2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3064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12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71228" TargetMode="External"/><Relationship Id="rId12" Type="http://schemas.openxmlformats.org/officeDocument/2006/relationships/hyperlink" Target="http://docs.cntd.ru/document/499071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7122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71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12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2015-03-16T10:11:00Z</cp:lastPrinted>
  <dcterms:created xsi:type="dcterms:W3CDTF">2015-03-16T08:54:00Z</dcterms:created>
  <dcterms:modified xsi:type="dcterms:W3CDTF">2015-03-16T10:12:00Z</dcterms:modified>
</cp:coreProperties>
</file>